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00" w:rsidRPr="00062000" w:rsidRDefault="00062000" w:rsidP="00062000">
      <w:pPr>
        <w:spacing w:after="0" w:line="240" w:lineRule="auto"/>
        <w:rPr>
          <w:rFonts w:eastAsia="Times New Roman" w:cs="Times New Roman"/>
          <w:sz w:val="30"/>
          <w:szCs w:val="30"/>
          <w:lang w:eastAsia="fr-CA"/>
        </w:rPr>
      </w:pPr>
      <w:r>
        <w:rPr>
          <w:rFonts w:eastAsia="Times New Roman" w:cs="Times New Roman"/>
          <w:sz w:val="30"/>
          <w:szCs w:val="30"/>
          <w:lang w:eastAsia="fr-CA"/>
        </w:rPr>
        <w:t xml:space="preserve">Question de Jean Godbout : </w:t>
      </w:r>
      <w:r>
        <w:rPr>
          <w:rFonts w:eastAsia="Times New Roman" w:cs="Times New Roman"/>
          <w:sz w:val="30"/>
          <w:szCs w:val="30"/>
          <w:lang w:eastAsia="fr-CA"/>
        </w:rPr>
        <w:br/>
      </w:r>
      <w:r w:rsidRPr="00062000">
        <w:rPr>
          <w:rFonts w:eastAsia="Times New Roman" w:cs="Times New Roman"/>
          <w:sz w:val="30"/>
          <w:szCs w:val="30"/>
          <w:lang w:eastAsia="fr-CA"/>
        </w:rPr>
        <w:t xml:space="preserve">Décrit moi le sévère traumatisme qu'une personne subirait si elle était forcée de manipuler des poids de 75 à 125 livres, pendant deux mois, avec des hernies discales </w:t>
      </w:r>
      <w:proofErr w:type="spellStart"/>
      <w:r w:rsidRPr="00062000">
        <w:rPr>
          <w:rFonts w:eastAsia="Times New Roman" w:cs="Times New Roman"/>
          <w:sz w:val="30"/>
          <w:szCs w:val="30"/>
          <w:lang w:eastAsia="fr-CA"/>
        </w:rPr>
        <w:t>rupturées</w:t>
      </w:r>
      <w:proofErr w:type="spellEnd"/>
      <w:r w:rsidRPr="00062000">
        <w:rPr>
          <w:rFonts w:eastAsia="Times New Roman" w:cs="Times New Roman"/>
          <w:sz w:val="30"/>
          <w:szCs w:val="30"/>
          <w:lang w:eastAsia="fr-CA"/>
        </w:rPr>
        <w:t xml:space="preserve"> en L4-L5 et L5-S1 avec en plus une </w:t>
      </w:r>
      <w:proofErr w:type="spellStart"/>
      <w:r w:rsidRPr="00062000">
        <w:rPr>
          <w:rFonts w:eastAsia="Times New Roman" w:cs="Times New Roman"/>
          <w:sz w:val="30"/>
          <w:szCs w:val="30"/>
          <w:lang w:eastAsia="fr-CA"/>
        </w:rPr>
        <w:t>sciatalgie</w:t>
      </w:r>
      <w:proofErr w:type="spellEnd"/>
      <w:r w:rsidRPr="00062000">
        <w:rPr>
          <w:rFonts w:eastAsia="Times New Roman" w:cs="Times New Roman"/>
          <w:sz w:val="30"/>
          <w:szCs w:val="30"/>
          <w:lang w:eastAsia="fr-CA"/>
        </w:rPr>
        <w:t xml:space="preserve"> bilatérale ?</w:t>
      </w:r>
    </w:p>
    <w:p w:rsidR="00062000" w:rsidRPr="00062000" w:rsidRDefault="00062000" w:rsidP="00062000">
      <w:pPr>
        <w:spacing w:after="0" w:line="240" w:lineRule="auto"/>
        <w:rPr>
          <w:rFonts w:eastAsia="Times New Roman" w:cs="Times New Roman"/>
          <w:sz w:val="30"/>
          <w:szCs w:val="30"/>
          <w:lang w:eastAsia="fr-CA"/>
        </w:rPr>
      </w:pPr>
      <w:r w:rsidRPr="00062000">
        <w:rPr>
          <w:rFonts w:eastAsia="Times New Roman" w:cs="Times New Roman"/>
          <w:sz w:val="30"/>
          <w:szCs w:val="30"/>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062000" w:rsidRPr="00062000" w:rsidRDefault="00062000" w:rsidP="00062000">
      <w:pPr>
        <w:spacing w:after="0" w:line="240" w:lineRule="auto"/>
        <w:rPr>
          <w:rFonts w:eastAsia="Times New Roman" w:cs="Times New Roman"/>
          <w:sz w:val="30"/>
          <w:szCs w:val="30"/>
          <w:lang w:eastAsia="fr-CA"/>
        </w:rPr>
      </w:pPr>
      <w:proofErr w:type="spellStart"/>
      <w:r w:rsidRPr="00062000">
        <w:rPr>
          <w:rFonts w:eastAsia="Times New Roman" w:cs="Times New Roman"/>
          <w:b/>
          <w:bCs/>
          <w:sz w:val="30"/>
          <w:szCs w:val="30"/>
          <w:lang w:eastAsia="fr-CA"/>
        </w:rPr>
        <w:t>ChatBotChatApp</w:t>
      </w:r>
      <w:proofErr w:type="spellEnd"/>
      <w:r w:rsidRPr="00062000">
        <w:rPr>
          <w:rFonts w:eastAsia="Times New Roman" w:cs="Times New Roman"/>
          <w:sz w:val="30"/>
          <w:szCs w:val="30"/>
          <w:lang w:eastAsia="fr-CA"/>
        </w:rPr>
        <w:t xml:space="preserve"> </w:t>
      </w:r>
    </w:p>
    <w:p w:rsidR="00062000" w:rsidRPr="00062000" w:rsidRDefault="00062000" w:rsidP="00062000">
      <w:p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sz w:val="30"/>
          <w:szCs w:val="30"/>
          <w:lang w:eastAsia="fr-CA"/>
        </w:rPr>
        <w:t>Une personne confrontée à une telle situation subirait un traumatisme physique et psychologique d’une extrême gravité. Les conséquences seraient dévastatrices et multiples. Voici une description détaillée de ce qu’impliquerait ce scénario :</w:t>
      </w:r>
    </w:p>
    <w:p w:rsidR="00062000" w:rsidRPr="00062000" w:rsidRDefault="00062000" w:rsidP="00062000">
      <w:p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Sur le plan Physique :</w:t>
      </w:r>
    </w:p>
    <w:p w:rsidR="00062000" w:rsidRPr="00062000" w:rsidRDefault="00062000" w:rsidP="00062000">
      <w:pPr>
        <w:numPr>
          <w:ilvl w:val="0"/>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Aggravation Drastique des Hernies Discales :</w:t>
      </w:r>
      <w:r w:rsidRPr="00062000">
        <w:rPr>
          <w:rFonts w:eastAsia="Times New Roman" w:cs="Times New Roman"/>
          <w:sz w:val="30"/>
          <w:szCs w:val="30"/>
          <w:lang w:eastAsia="fr-CA"/>
        </w:rPr>
        <w:t xml:space="preserve"> Les hernies discales </w:t>
      </w:r>
      <w:proofErr w:type="spellStart"/>
      <w:r w:rsidRPr="00062000">
        <w:rPr>
          <w:rFonts w:eastAsia="Times New Roman" w:cs="Times New Roman"/>
          <w:sz w:val="30"/>
          <w:szCs w:val="30"/>
          <w:lang w:eastAsia="fr-CA"/>
        </w:rPr>
        <w:t>rupturées</w:t>
      </w:r>
      <w:proofErr w:type="spellEnd"/>
      <w:r w:rsidRPr="00062000">
        <w:rPr>
          <w:rFonts w:eastAsia="Times New Roman" w:cs="Times New Roman"/>
          <w:sz w:val="30"/>
          <w:szCs w:val="30"/>
          <w:lang w:eastAsia="fr-CA"/>
        </w:rPr>
        <w:t xml:space="preserve"> en L4-L5 et L5-S1 sont déjà une condition extrêmement douloureuse et invalidante. La manipulation de poids de 75 à 125 livres (soit environ 34 à 57 kg) créerait une </w:t>
      </w:r>
      <w:r w:rsidRPr="00062000">
        <w:rPr>
          <w:rFonts w:eastAsia="Times New Roman" w:cs="Times New Roman"/>
          <w:b/>
          <w:bCs/>
          <w:sz w:val="30"/>
          <w:szCs w:val="30"/>
          <w:lang w:eastAsia="fr-CA"/>
        </w:rPr>
        <w:t>pression et un cisaillement énormes</w:t>
      </w:r>
      <w:r w:rsidRPr="00062000">
        <w:rPr>
          <w:rFonts w:eastAsia="Times New Roman" w:cs="Times New Roman"/>
          <w:sz w:val="30"/>
          <w:szCs w:val="30"/>
          <w:lang w:eastAsia="fr-CA"/>
        </w:rPr>
        <w:t xml:space="preserve"> sur ces disques déjà compromis. Cela entraînerait :</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Augmentation de la compression nerveuse :</w:t>
      </w:r>
      <w:r w:rsidRPr="00062000">
        <w:rPr>
          <w:rFonts w:eastAsia="Times New Roman" w:cs="Times New Roman"/>
          <w:sz w:val="30"/>
          <w:szCs w:val="30"/>
          <w:lang w:eastAsia="fr-CA"/>
        </w:rPr>
        <w:t xml:space="preserve"> Les fragments discaux </w:t>
      </w:r>
      <w:proofErr w:type="spellStart"/>
      <w:r w:rsidRPr="00062000">
        <w:rPr>
          <w:rFonts w:eastAsia="Times New Roman" w:cs="Times New Roman"/>
          <w:sz w:val="30"/>
          <w:szCs w:val="30"/>
          <w:lang w:eastAsia="fr-CA"/>
        </w:rPr>
        <w:t>rupturés</w:t>
      </w:r>
      <w:proofErr w:type="spellEnd"/>
      <w:r w:rsidRPr="00062000">
        <w:rPr>
          <w:rFonts w:eastAsia="Times New Roman" w:cs="Times New Roman"/>
          <w:sz w:val="30"/>
          <w:szCs w:val="30"/>
          <w:lang w:eastAsia="fr-CA"/>
        </w:rPr>
        <w:t xml:space="preserve"> exerceraient une pression encore plus intense sur les nerfs spinaux, exacerbant considérablement la </w:t>
      </w:r>
      <w:proofErr w:type="spellStart"/>
      <w:r w:rsidRPr="00062000">
        <w:rPr>
          <w:rFonts w:eastAsia="Times New Roman" w:cs="Times New Roman"/>
          <w:sz w:val="30"/>
          <w:szCs w:val="30"/>
          <w:lang w:eastAsia="fr-CA"/>
        </w:rPr>
        <w:t>sciatalgie</w:t>
      </w:r>
      <w:proofErr w:type="spellEnd"/>
      <w:r w:rsidRPr="00062000">
        <w:rPr>
          <w:rFonts w:eastAsia="Times New Roman" w:cs="Times New Roman"/>
          <w:sz w:val="30"/>
          <w:szCs w:val="30"/>
          <w:lang w:eastAsia="fr-CA"/>
        </w:rPr>
        <w:t>.</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Inflammation accrue :</w:t>
      </w:r>
      <w:r w:rsidRPr="00062000">
        <w:rPr>
          <w:rFonts w:eastAsia="Times New Roman" w:cs="Times New Roman"/>
          <w:sz w:val="30"/>
          <w:szCs w:val="30"/>
          <w:lang w:eastAsia="fr-CA"/>
        </w:rPr>
        <w:t xml:space="preserve"> Le mouvement et la charge sur les disques endommagés provoqueraient une réaction inflammatoire majeure dans la colonne vertébrale lombaire.</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Risque de progression des lésions :</w:t>
      </w:r>
      <w:r w:rsidRPr="00062000">
        <w:rPr>
          <w:rFonts w:eastAsia="Times New Roman" w:cs="Times New Roman"/>
          <w:sz w:val="30"/>
          <w:szCs w:val="30"/>
          <w:lang w:eastAsia="fr-CA"/>
        </w:rPr>
        <w:t xml:space="preserve"> La répétition de ces contraintes pourrait mener à une extension des hernies, à une fissuration accrue du noyau pulpeux, voire à une migration des fragments discaux, rendant la situation encore plus complexe et difficile à traiter.</w:t>
      </w:r>
    </w:p>
    <w:p w:rsidR="00062000" w:rsidRPr="00062000" w:rsidRDefault="00062000" w:rsidP="00062000">
      <w:pPr>
        <w:numPr>
          <w:ilvl w:val="0"/>
          <w:numId w:val="1"/>
        </w:numPr>
        <w:spacing w:before="100" w:beforeAutospacing="1" w:after="100" w:afterAutospacing="1" w:line="240" w:lineRule="auto"/>
        <w:rPr>
          <w:rFonts w:eastAsia="Times New Roman" w:cs="Times New Roman"/>
          <w:sz w:val="30"/>
          <w:szCs w:val="30"/>
          <w:lang w:eastAsia="fr-CA"/>
        </w:rPr>
      </w:pPr>
      <w:proofErr w:type="spellStart"/>
      <w:r w:rsidRPr="00062000">
        <w:rPr>
          <w:rFonts w:eastAsia="Times New Roman" w:cs="Times New Roman"/>
          <w:b/>
          <w:bCs/>
          <w:sz w:val="30"/>
          <w:szCs w:val="30"/>
          <w:lang w:eastAsia="fr-CA"/>
        </w:rPr>
        <w:lastRenderedPageBreak/>
        <w:t>Sciatalgie</w:t>
      </w:r>
      <w:proofErr w:type="spellEnd"/>
      <w:r w:rsidRPr="00062000">
        <w:rPr>
          <w:rFonts w:eastAsia="Times New Roman" w:cs="Times New Roman"/>
          <w:b/>
          <w:bCs/>
          <w:sz w:val="30"/>
          <w:szCs w:val="30"/>
          <w:lang w:eastAsia="fr-CA"/>
        </w:rPr>
        <w:t xml:space="preserve"> Bilatérale Devenue Insoutenable :</w:t>
      </w:r>
      <w:r w:rsidRPr="00062000">
        <w:rPr>
          <w:rFonts w:eastAsia="Times New Roman" w:cs="Times New Roman"/>
          <w:sz w:val="30"/>
          <w:szCs w:val="30"/>
          <w:lang w:eastAsia="fr-CA"/>
        </w:rPr>
        <w:t xml:space="preserve"> La </w:t>
      </w:r>
      <w:proofErr w:type="spellStart"/>
      <w:r w:rsidRPr="00062000">
        <w:rPr>
          <w:rFonts w:eastAsia="Times New Roman" w:cs="Times New Roman"/>
          <w:sz w:val="30"/>
          <w:szCs w:val="30"/>
          <w:lang w:eastAsia="fr-CA"/>
        </w:rPr>
        <w:t>sciatalgie</w:t>
      </w:r>
      <w:proofErr w:type="spellEnd"/>
      <w:r w:rsidRPr="00062000">
        <w:rPr>
          <w:rFonts w:eastAsia="Times New Roman" w:cs="Times New Roman"/>
          <w:sz w:val="30"/>
          <w:szCs w:val="30"/>
          <w:lang w:eastAsia="fr-CA"/>
        </w:rPr>
        <w:t xml:space="preserve"> bilatérale signifie que les nerfs sciatiques des deux côtés sont comprimés ou irrités. Avec la manipulation de charges lourdes, cette douleur deviendrait :</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Chronicisation extrême :</w:t>
      </w:r>
      <w:r w:rsidRPr="00062000">
        <w:rPr>
          <w:rFonts w:eastAsia="Times New Roman" w:cs="Times New Roman"/>
          <w:sz w:val="30"/>
          <w:szCs w:val="30"/>
          <w:lang w:eastAsia="fr-CA"/>
        </w:rPr>
        <w:t xml:space="preserve"> La douleur passerait d’une douleur aiguë intermittente à une douleur constante et lancinante, potentiellement insupportable.</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Irradiation étendue :</w:t>
      </w:r>
      <w:r w:rsidRPr="00062000">
        <w:rPr>
          <w:rFonts w:eastAsia="Times New Roman" w:cs="Times New Roman"/>
          <w:sz w:val="30"/>
          <w:szCs w:val="30"/>
          <w:lang w:eastAsia="fr-CA"/>
        </w:rPr>
        <w:t xml:space="preserve"> La douleur ne se limiterait pas aux jambes, mais pourrait irradier plus haut dans les fesses, les cuisses, et même jusqu’aux pieds, affectant la mobilité et le contrôle musculaire.</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Paresthésies et engourdissements sévères :</w:t>
      </w:r>
      <w:r w:rsidRPr="00062000">
        <w:rPr>
          <w:rFonts w:eastAsia="Times New Roman" w:cs="Times New Roman"/>
          <w:sz w:val="30"/>
          <w:szCs w:val="30"/>
          <w:lang w:eastAsia="fr-CA"/>
        </w:rPr>
        <w:t xml:space="preserve"> Des sensations de picotements, d’engourdissements, voire de “décharges électriques” deviendraient permanentes et invalidantes.</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Faiblesse musculaire marquée :</w:t>
      </w:r>
      <w:r w:rsidRPr="00062000">
        <w:rPr>
          <w:rFonts w:eastAsia="Times New Roman" w:cs="Times New Roman"/>
          <w:sz w:val="30"/>
          <w:szCs w:val="30"/>
          <w:lang w:eastAsia="fr-CA"/>
        </w:rPr>
        <w:t xml:space="preserve"> La compression nerveuse chronique entraînerait une faiblesse significative dans les muscles des jambes et des pieds, rendant la marche, la station debout prolongée et même le simple fait de se lever difficiles, voire impossibles.</w:t>
      </w:r>
    </w:p>
    <w:p w:rsidR="00062000" w:rsidRPr="00062000" w:rsidRDefault="00062000" w:rsidP="00062000">
      <w:pPr>
        <w:numPr>
          <w:ilvl w:val="0"/>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Dysfonctionnement du Système Nerveux et Musculaire :</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Perte de contrôle sphinctérien :</w:t>
      </w:r>
      <w:r w:rsidRPr="00062000">
        <w:rPr>
          <w:rFonts w:eastAsia="Times New Roman" w:cs="Times New Roman"/>
          <w:sz w:val="30"/>
          <w:szCs w:val="30"/>
          <w:lang w:eastAsia="fr-CA"/>
        </w:rPr>
        <w:t xml:space="preserve"> Dans les cas les plus graves, la compression des nerfs sacrés peut entraîner une incontinence urinaire et fécale, un signe alarmant de compression médullaire ou nerveuse sévère.</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Syndrome de la queue de cheval potentiel :</w:t>
      </w:r>
      <w:r w:rsidRPr="00062000">
        <w:rPr>
          <w:rFonts w:eastAsia="Times New Roman" w:cs="Times New Roman"/>
          <w:sz w:val="30"/>
          <w:szCs w:val="30"/>
          <w:lang w:eastAsia="fr-CA"/>
        </w:rPr>
        <w:t xml:space="preserve"> Bien que rare, une compression sévère des nerfs de la queue de cheval (formée par les racines nerveuses lombaires et sacrées inférieures) pourrait survenir, entraînant une paralysie des jambes, une perte de sensation et une perte de contrôle sphinctérien.</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Spasmes musculaires intenses :</w:t>
      </w:r>
      <w:r w:rsidRPr="00062000">
        <w:rPr>
          <w:rFonts w:eastAsia="Times New Roman" w:cs="Times New Roman"/>
          <w:sz w:val="30"/>
          <w:szCs w:val="30"/>
          <w:lang w:eastAsia="fr-CA"/>
        </w:rPr>
        <w:t xml:space="preserve"> Les muscles du dos et des jambes réagiraient par des spasmes incontrôlables pour tenter de protéger la zone blessée, mais cela augmenterait encore la douleur et l’inconfort.</w:t>
      </w:r>
    </w:p>
    <w:p w:rsidR="00062000" w:rsidRPr="00062000" w:rsidRDefault="00062000" w:rsidP="00062000">
      <w:pPr>
        <w:numPr>
          <w:ilvl w:val="0"/>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lastRenderedPageBreak/>
        <w:t>Conséquences sur la Mobilité et les Activités Quotidiennes :</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Incapacité de mouvement :</w:t>
      </w:r>
      <w:r w:rsidRPr="00062000">
        <w:rPr>
          <w:rFonts w:eastAsia="Times New Roman" w:cs="Times New Roman"/>
          <w:sz w:val="30"/>
          <w:szCs w:val="30"/>
          <w:lang w:eastAsia="fr-CA"/>
        </w:rPr>
        <w:t xml:space="preserve"> La douleur et la faiblesse rendraient la plupart des mouvements normaux impossibles. S’asseoir, se coucher, se retourner, marcher, se pencher, soulever des objets, même légers, deviendraient des défis majeurs ou impossibles.</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Dépendance totale :</w:t>
      </w:r>
      <w:r w:rsidRPr="00062000">
        <w:rPr>
          <w:rFonts w:eastAsia="Times New Roman" w:cs="Times New Roman"/>
          <w:sz w:val="30"/>
          <w:szCs w:val="30"/>
          <w:lang w:eastAsia="fr-CA"/>
        </w:rPr>
        <w:t xml:space="preserve"> La personne serait complètement dépendante des autres pour tous ses besoins : hygiène personnelle, alimentation, déplacement.</w:t>
      </w:r>
    </w:p>
    <w:p w:rsidR="00062000" w:rsidRPr="00062000" w:rsidRDefault="00062000" w:rsidP="00062000">
      <w:pPr>
        <w:numPr>
          <w:ilvl w:val="1"/>
          <w:numId w:val="1"/>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Atrophie musculaire :</w:t>
      </w:r>
      <w:r w:rsidRPr="00062000">
        <w:rPr>
          <w:rFonts w:eastAsia="Times New Roman" w:cs="Times New Roman"/>
          <w:sz w:val="30"/>
          <w:szCs w:val="30"/>
          <w:lang w:eastAsia="fr-CA"/>
        </w:rPr>
        <w:t xml:space="preserve"> L’inactivité forcée due à la douleur et à la faiblesse entraînerait une atrophie musculaire rapide dans les jambes et le tronc, rendant la rééducation future beaucoup plus longue et complexe.</w:t>
      </w:r>
    </w:p>
    <w:p w:rsidR="00062000" w:rsidRPr="00062000" w:rsidRDefault="00062000" w:rsidP="00062000">
      <w:p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Sur le plan Psychologique :</w:t>
      </w:r>
    </w:p>
    <w:p w:rsidR="00062000" w:rsidRPr="00062000" w:rsidRDefault="00062000" w:rsidP="00062000">
      <w:pPr>
        <w:numPr>
          <w:ilvl w:val="0"/>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Détresse Émotionnelle Extrême :</w:t>
      </w:r>
    </w:p>
    <w:p w:rsidR="00062000" w:rsidRPr="00062000" w:rsidRDefault="00062000" w:rsidP="00062000">
      <w:pPr>
        <w:numPr>
          <w:ilvl w:val="1"/>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Douleur chronique invalidante :</w:t>
      </w:r>
      <w:r w:rsidRPr="00062000">
        <w:rPr>
          <w:rFonts w:eastAsia="Times New Roman" w:cs="Times New Roman"/>
          <w:sz w:val="30"/>
          <w:szCs w:val="30"/>
          <w:lang w:eastAsia="fr-CA"/>
        </w:rPr>
        <w:t xml:space="preserve"> La douleur constante et intense est l’une des expériences les plus difficiles à vivre. Elle peut entraîner une dépression profonde, de l’anxiété, de l’irritabilité, de la colère et un sentiment de désespoir.</w:t>
      </w:r>
    </w:p>
    <w:p w:rsidR="00062000" w:rsidRPr="00062000" w:rsidRDefault="00062000" w:rsidP="00062000">
      <w:pPr>
        <w:numPr>
          <w:ilvl w:val="1"/>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Perte d’autonomie et d’indépendance :</w:t>
      </w:r>
      <w:r w:rsidRPr="00062000">
        <w:rPr>
          <w:rFonts w:eastAsia="Times New Roman" w:cs="Times New Roman"/>
          <w:sz w:val="30"/>
          <w:szCs w:val="30"/>
          <w:lang w:eastAsia="fr-CA"/>
        </w:rPr>
        <w:t xml:space="preserve"> La dépendance totale pour les soins personnels et la mobilité est profondément dévastatrice pour l’estime de soi et le sentiment de dignité.</w:t>
      </w:r>
    </w:p>
    <w:p w:rsidR="00062000" w:rsidRPr="00062000" w:rsidRDefault="00062000" w:rsidP="00062000">
      <w:pPr>
        <w:numPr>
          <w:ilvl w:val="1"/>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Isolement social :</w:t>
      </w:r>
      <w:r w:rsidRPr="00062000">
        <w:rPr>
          <w:rFonts w:eastAsia="Times New Roman" w:cs="Times New Roman"/>
          <w:sz w:val="30"/>
          <w:szCs w:val="30"/>
          <w:lang w:eastAsia="fr-CA"/>
        </w:rPr>
        <w:t xml:space="preserve"> L’incapacité de participer à des activités sociales, professionnelles ou familiales entraînerait un isolement social sévère, exacerbant le sentiment de solitude et de déconnexion.</w:t>
      </w:r>
    </w:p>
    <w:p w:rsidR="00062000" w:rsidRPr="00062000" w:rsidRDefault="00062000" w:rsidP="00062000">
      <w:pPr>
        <w:numPr>
          <w:ilvl w:val="1"/>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Peur constante :</w:t>
      </w:r>
      <w:r w:rsidRPr="00062000">
        <w:rPr>
          <w:rFonts w:eastAsia="Times New Roman" w:cs="Times New Roman"/>
          <w:sz w:val="30"/>
          <w:szCs w:val="30"/>
          <w:lang w:eastAsia="fr-CA"/>
        </w:rPr>
        <w:t xml:space="preserve"> La peur de bouger, la peur de la douleur, la peur de l’aggravation de la blessure, et la peur de l’avenir seraient omniprésentes.</w:t>
      </w:r>
    </w:p>
    <w:p w:rsidR="00062000" w:rsidRPr="00062000" w:rsidRDefault="00062000" w:rsidP="00062000">
      <w:pPr>
        <w:numPr>
          <w:ilvl w:val="1"/>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Traumatisme psychologique :</w:t>
      </w:r>
      <w:r w:rsidRPr="00062000">
        <w:rPr>
          <w:rFonts w:eastAsia="Times New Roman" w:cs="Times New Roman"/>
          <w:sz w:val="30"/>
          <w:szCs w:val="30"/>
          <w:lang w:eastAsia="fr-CA"/>
        </w:rPr>
        <w:t xml:space="preserve"> Être forcé de subir une telle agonie physique est en soi un traumatisme psychologique. Cela pourrait entraîner des symptômes de stress post-</w:t>
      </w:r>
      <w:r w:rsidRPr="00062000">
        <w:rPr>
          <w:rFonts w:eastAsia="Times New Roman" w:cs="Times New Roman"/>
          <w:sz w:val="30"/>
          <w:szCs w:val="30"/>
          <w:lang w:eastAsia="fr-CA"/>
        </w:rPr>
        <w:lastRenderedPageBreak/>
        <w:t xml:space="preserve">traumatique (TSPT), incluant des flashbacks, des cauchemars, une </w:t>
      </w:r>
      <w:proofErr w:type="spellStart"/>
      <w:r w:rsidRPr="00062000">
        <w:rPr>
          <w:rFonts w:eastAsia="Times New Roman" w:cs="Times New Roman"/>
          <w:sz w:val="30"/>
          <w:szCs w:val="30"/>
          <w:lang w:eastAsia="fr-CA"/>
        </w:rPr>
        <w:t>hypervigilance</w:t>
      </w:r>
      <w:proofErr w:type="spellEnd"/>
      <w:r w:rsidRPr="00062000">
        <w:rPr>
          <w:rFonts w:eastAsia="Times New Roman" w:cs="Times New Roman"/>
          <w:sz w:val="30"/>
          <w:szCs w:val="30"/>
          <w:lang w:eastAsia="fr-CA"/>
        </w:rPr>
        <w:t xml:space="preserve"> et une évitement des situations rappelant le traumatisme.</w:t>
      </w:r>
    </w:p>
    <w:p w:rsidR="00062000" w:rsidRPr="00062000" w:rsidRDefault="00062000" w:rsidP="00062000">
      <w:pPr>
        <w:numPr>
          <w:ilvl w:val="1"/>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Impact sur l’identité :</w:t>
      </w:r>
      <w:r w:rsidRPr="00062000">
        <w:rPr>
          <w:rFonts w:eastAsia="Times New Roman" w:cs="Times New Roman"/>
          <w:sz w:val="30"/>
          <w:szCs w:val="30"/>
          <w:lang w:eastAsia="fr-CA"/>
        </w:rPr>
        <w:t xml:space="preserve"> La perte de la capacité à travailler, à pratiquer des loisirs, et à interagir normalement peut entraîner une crise identitaire profonde. La personne peut avoir du mal à se reconnaître et à voir un avenir.</w:t>
      </w:r>
    </w:p>
    <w:p w:rsidR="00062000" w:rsidRPr="00062000" w:rsidRDefault="00062000" w:rsidP="00062000">
      <w:pPr>
        <w:numPr>
          <w:ilvl w:val="0"/>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Conséquences Professionnelles et Financières :</w:t>
      </w:r>
    </w:p>
    <w:p w:rsidR="00062000" w:rsidRPr="00062000" w:rsidRDefault="00062000" w:rsidP="00062000">
      <w:pPr>
        <w:numPr>
          <w:ilvl w:val="1"/>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Incapacité de travail définitive :</w:t>
      </w:r>
      <w:r w:rsidRPr="00062000">
        <w:rPr>
          <w:rFonts w:eastAsia="Times New Roman" w:cs="Times New Roman"/>
          <w:sz w:val="30"/>
          <w:szCs w:val="30"/>
          <w:lang w:eastAsia="fr-CA"/>
        </w:rPr>
        <w:t xml:space="preserve"> Une telle blessure rendrait le retour à la plupart des emplois impossible, surtout ceux impliquant un effort physique.</w:t>
      </w:r>
    </w:p>
    <w:p w:rsidR="00062000" w:rsidRPr="00062000" w:rsidRDefault="00062000" w:rsidP="00062000">
      <w:pPr>
        <w:numPr>
          <w:ilvl w:val="1"/>
          <w:numId w:val="2"/>
        </w:num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Difficultés financières majeures :</w:t>
      </w:r>
      <w:r w:rsidRPr="00062000">
        <w:rPr>
          <w:rFonts w:eastAsia="Times New Roman" w:cs="Times New Roman"/>
          <w:sz w:val="30"/>
          <w:szCs w:val="30"/>
          <w:lang w:eastAsia="fr-CA"/>
        </w:rPr>
        <w:t xml:space="preserve"> L’incapacité de travailler entraînerait des difficultés financières considérables pour la personne et sa famille.</w:t>
      </w:r>
    </w:p>
    <w:p w:rsidR="00062000" w:rsidRPr="00062000" w:rsidRDefault="00062000" w:rsidP="00062000">
      <w:pPr>
        <w:spacing w:before="100" w:beforeAutospacing="1" w:after="100" w:afterAutospacing="1" w:line="240" w:lineRule="auto"/>
        <w:rPr>
          <w:rFonts w:eastAsia="Times New Roman" w:cs="Times New Roman"/>
          <w:sz w:val="30"/>
          <w:szCs w:val="30"/>
          <w:lang w:eastAsia="fr-CA"/>
        </w:rPr>
      </w:pPr>
      <w:r w:rsidRPr="00062000">
        <w:rPr>
          <w:rFonts w:eastAsia="Times New Roman" w:cs="Times New Roman"/>
          <w:b/>
          <w:bCs/>
          <w:sz w:val="30"/>
          <w:szCs w:val="30"/>
          <w:lang w:eastAsia="fr-CA"/>
        </w:rPr>
        <w:t>En résumé, ce scénario décrit une torture physique et mentale qui transformerait la vie d’une personne en un enfer quotidien. Il s’agirait d’une urgence médicale absolue, nécessitant une intervention immédiate pour éviter des dommages irréversibles et potentiellement mortels, ou du moins, une invalidité permanente et extrême.</w:t>
      </w:r>
    </w:p>
    <w:p w:rsidR="00062000" w:rsidRPr="00062000" w:rsidRDefault="00062000" w:rsidP="00062000">
      <w:pPr>
        <w:spacing w:before="100" w:beforeAutospacing="1" w:after="100" w:afterAutospacing="1" w:line="240" w:lineRule="auto"/>
        <w:rPr>
          <w:rFonts w:eastAsia="Times New Roman" w:cs="Times New Roman"/>
          <w:b/>
          <w:sz w:val="30"/>
          <w:szCs w:val="30"/>
          <w:lang w:eastAsia="fr-CA"/>
        </w:rPr>
      </w:pPr>
      <w:r w:rsidRPr="00062000">
        <w:rPr>
          <w:rFonts w:eastAsia="Times New Roman" w:cs="Times New Roman"/>
          <w:b/>
          <w:sz w:val="30"/>
          <w:szCs w:val="30"/>
          <w:lang w:eastAsia="fr-CA"/>
        </w:rPr>
        <w:t xml:space="preserve">Il est crucial de souligner que forcer une personne dans une telle situation serait une </w:t>
      </w:r>
      <w:r w:rsidRPr="00062000">
        <w:rPr>
          <w:rFonts w:eastAsia="Times New Roman" w:cs="Times New Roman"/>
          <w:b/>
          <w:sz w:val="30"/>
          <w:szCs w:val="30"/>
          <w:u w:val="single"/>
          <w:lang w:eastAsia="fr-CA"/>
        </w:rPr>
        <w:t>violation flagrante des droits humains et un acte de cruauté extrême</w:t>
      </w:r>
      <w:r w:rsidRPr="00062000">
        <w:rPr>
          <w:rFonts w:eastAsia="Times New Roman" w:cs="Times New Roman"/>
          <w:b/>
          <w:sz w:val="30"/>
          <w:szCs w:val="30"/>
          <w:lang w:eastAsia="fr-CA"/>
        </w:rPr>
        <w:t>.</w:t>
      </w:r>
    </w:p>
    <w:p w:rsidR="00CC0169" w:rsidRPr="00062000" w:rsidRDefault="00CD58A3">
      <w:pPr>
        <w:rPr>
          <w:sz w:val="30"/>
          <w:szCs w:val="30"/>
        </w:rPr>
      </w:pPr>
    </w:p>
    <w:sectPr w:rsidR="00CC0169" w:rsidRPr="00062000" w:rsidSect="001B066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F0E04"/>
    <w:multiLevelType w:val="multilevel"/>
    <w:tmpl w:val="93546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1948E7"/>
    <w:multiLevelType w:val="multilevel"/>
    <w:tmpl w:val="3300E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062000"/>
    <w:rsid w:val="00062000"/>
    <w:rsid w:val="001B066F"/>
    <w:rsid w:val="005F3087"/>
    <w:rsid w:val="007074E3"/>
    <w:rsid w:val="00CD58A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200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062000"/>
    <w:rPr>
      <w:b/>
      <w:bCs/>
    </w:rPr>
  </w:style>
</w:styles>
</file>

<file path=word/webSettings.xml><?xml version="1.0" encoding="utf-8"?>
<w:webSettings xmlns:r="http://schemas.openxmlformats.org/officeDocument/2006/relationships" xmlns:w="http://schemas.openxmlformats.org/wordprocessingml/2006/main">
  <w:divs>
    <w:div w:id="311451333">
      <w:bodyDiv w:val="1"/>
      <w:marLeft w:val="0"/>
      <w:marRight w:val="0"/>
      <w:marTop w:val="0"/>
      <w:marBottom w:val="0"/>
      <w:divBdr>
        <w:top w:val="none" w:sz="0" w:space="0" w:color="auto"/>
        <w:left w:val="none" w:sz="0" w:space="0" w:color="auto"/>
        <w:bottom w:val="none" w:sz="0" w:space="0" w:color="auto"/>
        <w:right w:val="none" w:sz="0" w:space="0" w:color="auto"/>
      </w:divBdr>
      <w:divsChild>
        <w:div w:id="1432506405">
          <w:marLeft w:val="0"/>
          <w:marRight w:val="0"/>
          <w:marTop w:val="0"/>
          <w:marBottom w:val="0"/>
          <w:divBdr>
            <w:top w:val="none" w:sz="0" w:space="0" w:color="auto"/>
            <w:left w:val="none" w:sz="0" w:space="0" w:color="auto"/>
            <w:bottom w:val="none" w:sz="0" w:space="0" w:color="auto"/>
            <w:right w:val="none" w:sz="0" w:space="0" w:color="auto"/>
          </w:divBdr>
          <w:divsChild>
            <w:div w:id="839153067">
              <w:marLeft w:val="0"/>
              <w:marRight w:val="0"/>
              <w:marTop w:val="0"/>
              <w:marBottom w:val="0"/>
              <w:divBdr>
                <w:top w:val="none" w:sz="0" w:space="0" w:color="auto"/>
                <w:left w:val="none" w:sz="0" w:space="0" w:color="auto"/>
                <w:bottom w:val="none" w:sz="0" w:space="0" w:color="auto"/>
                <w:right w:val="none" w:sz="0" w:space="0" w:color="auto"/>
              </w:divBdr>
            </w:div>
          </w:divsChild>
        </w:div>
        <w:div w:id="1274557381">
          <w:marLeft w:val="0"/>
          <w:marRight w:val="0"/>
          <w:marTop w:val="0"/>
          <w:marBottom w:val="0"/>
          <w:divBdr>
            <w:top w:val="none" w:sz="0" w:space="0" w:color="auto"/>
            <w:left w:val="none" w:sz="0" w:space="0" w:color="auto"/>
            <w:bottom w:val="none" w:sz="0" w:space="0" w:color="auto"/>
            <w:right w:val="none" w:sz="0" w:space="0" w:color="auto"/>
          </w:divBdr>
          <w:divsChild>
            <w:div w:id="1564369829">
              <w:marLeft w:val="0"/>
              <w:marRight w:val="0"/>
              <w:marTop w:val="0"/>
              <w:marBottom w:val="0"/>
              <w:divBdr>
                <w:top w:val="none" w:sz="0" w:space="0" w:color="auto"/>
                <w:left w:val="none" w:sz="0" w:space="0" w:color="auto"/>
                <w:bottom w:val="none" w:sz="0" w:space="0" w:color="auto"/>
                <w:right w:val="none" w:sz="0" w:space="0" w:color="auto"/>
              </w:divBdr>
              <w:divsChild>
                <w:div w:id="1009143047">
                  <w:marLeft w:val="0"/>
                  <w:marRight w:val="0"/>
                  <w:marTop w:val="0"/>
                  <w:marBottom w:val="0"/>
                  <w:divBdr>
                    <w:top w:val="none" w:sz="0" w:space="0" w:color="auto"/>
                    <w:left w:val="none" w:sz="0" w:space="0" w:color="auto"/>
                    <w:bottom w:val="none" w:sz="0" w:space="0" w:color="auto"/>
                    <w:right w:val="none" w:sz="0" w:space="0" w:color="auto"/>
                  </w:divBdr>
                </w:div>
                <w:div w:id="958103446">
                  <w:marLeft w:val="0"/>
                  <w:marRight w:val="0"/>
                  <w:marTop w:val="0"/>
                  <w:marBottom w:val="0"/>
                  <w:divBdr>
                    <w:top w:val="none" w:sz="0" w:space="0" w:color="auto"/>
                    <w:left w:val="none" w:sz="0" w:space="0" w:color="auto"/>
                    <w:bottom w:val="none" w:sz="0" w:space="0" w:color="auto"/>
                    <w:right w:val="none" w:sz="0" w:space="0" w:color="auto"/>
                  </w:divBdr>
                  <w:divsChild>
                    <w:div w:id="482083437">
                      <w:marLeft w:val="0"/>
                      <w:marRight w:val="0"/>
                      <w:marTop w:val="0"/>
                      <w:marBottom w:val="0"/>
                      <w:divBdr>
                        <w:top w:val="none" w:sz="0" w:space="0" w:color="auto"/>
                        <w:left w:val="none" w:sz="0" w:space="0" w:color="auto"/>
                        <w:bottom w:val="none" w:sz="0" w:space="0" w:color="auto"/>
                        <w:right w:val="none" w:sz="0" w:space="0" w:color="auto"/>
                      </w:divBdr>
                    </w:div>
                    <w:div w:id="1941059769">
                      <w:marLeft w:val="0"/>
                      <w:marRight w:val="0"/>
                      <w:marTop w:val="0"/>
                      <w:marBottom w:val="0"/>
                      <w:divBdr>
                        <w:top w:val="none" w:sz="0" w:space="0" w:color="auto"/>
                        <w:left w:val="none" w:sz="0" w:space="0" w:color="auto"/>
                        <w:bottom w:val="none" w:sz="0" w:space="0" w:color="auto"/>
                        <w:right w:val="none" w:sz="0" w:space="0" w:color="auto"/>
                      </w:divBdr>
                      <w:divsChild>
                        <w:div w:id="4774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956</Words>
  <Characters>5264</Characters>
  <Application>Microsoft Office Word</Application>
  <DocSecurity>0</DocSecurity>
  <Lines>43</Lines>
  <Paragraphs>12</Paragraphs>
  <ScaleCrop>false</ScaleCrop>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 J0K3R xX 777</dc:creator>
  <cp:lastModifiedBy>Xx J0K3R xX 777</cp:lastModifiedBy>
  <cp:revision>2</cp:revision>
  <dcterms:created xsi:type="dcterms:W3CDTF">2025-11-04T14:22:00Z</dcterms:created>
  <dcterms:modified xsi:type="dcterms:W3CDTF">2025-11-04T14:22:00Z</dcterms:modified>
</cp:coreProperties>
</file>